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7EC2C" w14:textId="413D65F2" w:rsidR="00292E31" w:rsidRDefault="0091148D">
      <w:pPr>
        <w:ind w:left="-15"/>
      </w:pPr>
      <w:r>
        <w:rPr>
          <w:lang w:val="ru-RU"/>
        </w:rPr>
        <w:t>Доводим до вашего сведения</w:t>
      </w:r>
      <w:r>
        <w:t xml:space="preserve">, что на текущий момент у налоговых агентов отсутствует техническая возможность представления сведений о доходах физических лиц через Личный кабинет налогового агента при авторизации посредством мобильной электронной цифровой подписи (далее – мобильная ЭЦП).  </w:t>
      </w:r>
    </w:p>
    <w:p w14:paraId="404C2B93" w14:textId="77777777" w:rsidR="00292E31" w:rsidRDefault="0091148D">
      <w:pPr>
        <w:ind w:left="-15"/>
      </w:pPr>
      <w:r>
        <w:t>В АРМ «Плательщик» также отсутствует техническая возможность подписи и отправки сведений от налоговых агентов с использованием мобильной ЭЦП.</w:t>
      </w:r>
    </w:p>
    <w:p w14:paraId="72A5E5D2" w14:textId="77777777" w:rsidR="00292E31" w:rsidRDefault="0091148D">
      <w:pPr>
        <w:spacing w:after="568"/>
        <w:ind w:left="-15"/>
      </w:pPr>
      <w:r>
        <w:t xml:space="preserve">Учитывая изложенное, налоговые агенты, у которых отсутствует техническая возможность представить сведения о доходах физических лиц за 2024 год вышеуказанным способом, вправе представить такие сведения в налоговый орган по месту постановки на учет в электронном виде на USB-флеш-накопителе, сформированные при помощи АРМ «Плательщик» в формате json-файла, подтверждение целостности и подлинности которого осуществляется без применения электронной цифровой подписи.  </w:t>
      </w:r>
    </w:p>
    <w:sectPr w:rsidR="00292E31">
      <w:pgSz w:w="11900" w:h="16840"/>
      <w:pgMar w:top="1250" w:right="567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31"/>
    <w:rsid w:val="002120C7"/>
    <w:rsid w:val="00292E31"/>
    <w:rsid w:val="0091148D"/>
    <w:rsid w:val="009B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696E"/>
  <w15:docId w15:val="{472AE3CE-223D-4910-9028-1550EF7C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BY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4" w:line="227" w:lineRule="auto"/>
      <w:ind w:left="900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Налогообложение доходов физических лиц, полученных ими в Республике Беларусь с 1 января 2010 года, осуществляется в порядке, установленном Налоговым кодексом Республики Беларусь (далее – Налоговый кодекс)</dc:title>
  <dc:subject/>
  <dc:creator>rename</dc:creator>
  <cp:keywords/>
  <cp:lastModifiedBy>Мажейко Татьяна Александровна</cp:lastModifiedBy>
  <cp:revision>4</cp:revision>
  <dcterms:created xsi:type="dcterms:W3CDTF">2025-03-24T13:24:00Z</dcterms:created>
  <dcterms:modified xsi:type="dcterms:W3CDTF">2025-03-25T08:13:00Z</dcterms:modified>
</cp:coreProperties>
</file>